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49" w:rsidRDefault="00EB2803">
      <w:pPr>
        <w:jc w:val="center"/>
        <w:rPr>
          <w:rFonts w:ascii="微软雅黑" w:eastAsia="微软雅黑" w:hAnsi="微软雅黑"/>
          <w:b/>
          <w:sz w:val="32"/>
          <w:szCs w:val="32"/>
        </w:rPr>
      </w:pPr>
      <w:r>
        <w:rPr>
          <w:rFonts w:ascii="微软雅黑" w:eastAsia="微软雅黑" w:hAnsi="微软雅黑" w:hint="eastAsia"/>
          <w:b/>
          <w:sz w:val="32"/>
          <w:szCs w:val="32"/>
        </w:rPr>
        <w:t>关于客户备案及质保、服务事项</w:t>
      </w:r>
    </w:p>
    <w:p w:rsidR="00250149" w:rsidRDefault="00EB2803" w:rsidP="0081634E">
      <w:pPr>
        <w:spacing w:line="460" w:lineRule="exact"/>
        <w:jc w:val="left"/>
        <w:rPr>
          <w:rFonts w:ascii="微软雅黑" w:eastAsia="微软雅黑" w:hAnsi="微软雅黑"/>
          <w:sz w:val="24"/>
          <w:szCs w:val="24"/>
        </w:rPr>
      </w:pPr>
      <w:r>
        <w:rPr>
          <w:rFonts w:ascii="微软雅黑" w:eastAsia="微软雅黑" w:hAnsi="微软雅黑" w:hint="eastAsia"/>
          <w:sz w:val="24"/>
          <w:szCs w:val="24"/>
        </w:rPr>
        <w:t>致森乐合作伙伴及销售服务团队：</w:t>
      </w:r>
    </w:p>
    <w:p w:rsidR="00250149" w:rsidRDefault="00EB2803" w:rsidP="0081634E">
      <w:pPr>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森乐致力于为合作伙伴及用户提供高品质产品及可信赖的持续服务，并着力联合多方合作伙伴不断改进产品细节及服务流程。</w:t>
      </w:r>
    </w:p>
    <w:p w:rsidR="00250149" w:rsidRDefault="00EB2803" w:rsidP="0081634E">
      <w:pPr>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根据合作协议，所有已安装用户信息都应在安装完成后及</w:t>
      </w:r>
      <w:proofErr w:type="gramStart"/>
      <w:r>
        <w:rPr>
          <w:rFonts w:ascii="微软雅黑" w:eastAsia="微软雅黑" w:hAnsi="微软雅黑" w:hint="eastAsia"/>
          <w:sz w:val="24"/>
          <w:szCs w:val="24"/>
        </w:rPr>
        <w:t>时报备给森乐</w:t>
      </w:r>
      <w:proofErr w:type="gramEnd"/>
      <w:r>
        <w:rPr>
          <w:rFonts w:ascii="微软雅黑" w:eastAsia="微软雅黑" w:hAnsi="微软雅黑" w:hint="eastAsia"/>
          <w:sz w:val="24"/>
          <w:szCs w:val="24"/>
        </w:rPr>
        <w:t>公司，并由销售方或当地安装服务方负责定期进入现场回访。在国内安装而配置的配件（包括但不限于三通球阀、普通前置滤瓶、龙头等</w:t>
      </w:r>
      <w:r>
        <w:rPr>
          <w:rFonts w:ascii="微软雅黑" w:eastAsia="微软雅黑" w:hAnsi="微软雅黑"/>
          <w:sz w:val="24"/>
          <w:szCs w:val="24"/>
        </w:rPr>
        <w:t>）</w:t>
      </w:r>
      <w:r>
        <w:rPr>
          <w:rFonts w:ascii="微软雅黑" w:eastAsia="微软雅黑" w:hAnsi="微软雅黑" w:hint="eastAsia"/>
          <w:sz w:val="24"/>
          <w:szCs w:val="24"/>
        </w:rPr>
        <w:t>质</w:t>
      </w:r>
      <w:proofErr w:type="gramStart"/>
      <w:r>
        <w:rPr>
          <w:rFonts w:ascii="微软雅黑" w:eastAsia="微软雅黑" w:hAnsi="微软雅黑" w:hint="eastAsia"/>
          <w:sz w:val="24"/>
          <w:szCs w:val="24"/>
        </w:rPr>
        <w:t>保时间</w:t>
      </w:r>
      <w:proofErr w:type="gramEnd"/>
      <w:r>
        <w:rPr>
          <w:rFonts w:ascii="微软雅黑" w:eastAsia="微软雅黑" w:hAnsi="微软雅黑" w:hint="eastAsia"/>
          <w:sz w:val="24"/>
          <w:szCs w:val="24"/>
        </w:rPr>
        <w:t>为安装后12个月或出厂后18个月（以先到者为限），服务方应每6个月进入现场服务一次。我们为此特为客户指定了销售经理、销售助理以及专用的CRM系统。</w:t>
      </w:r>
    </w:p>
    <w:p w:rsidR="00250149" w:rsidRDefault="00EB2803" w:rsidP="0081634E">
      <w:pPr>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经过几年来的持续跟踪沟通，我们发现部分合作伙伴没有及时报备安装信息，也没有定期回访。部分产品因无法</w:t>
      </w:r>
      <w:proofErr w:type="gramStart"/>
      <w:r>
        <w:rPr>
          <w:rFonts w:ascii="微软雅黑" w:eastAsia="微软雅黑" w:hAnsi="微软雅黑" w:hint="eastAsia"/>
          <w:sz w:val="24"/>
          <w:szCs w:val="24"/>
        </w:rPr>
        <w:t>及时维护</w:t>
      </w:r>
      <w:proofErr w:type="gramEnd"/>
      <w:r>
        <w:rPr>
          <w:rFonts w:ascii="微软雅黑" w:eastAsia="微软雅黑" w:hAnsi="微软雅黑" w:hint="eastAsia"/>
          <w:sz w:val="24"/>
          <w:szCs w:val="24"/>
        </w:rPr>
        <w:t>导致出水品质下降、产品渗漏，给用户造成意外损失。</w:t>
      </w:r>
    </w:p>
    <w:p w:rsidR="000A1852" w:rsidRDefault="00EB2803" w:rsidP="0081634E">
      <w:pPr>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在此，我们再次声明</w:t>
      </w:r>
      <w:r w:rsidR="00CC0A2D">
        <w:rPr>
          <w:rFonts w:ascii="微软雅黑" w:eastAsia="微软雅黑" w:hAnsi="微软雅黑" w:hint="eastAsia"/>
          <w:sz w:val="24"/>
          <w:szCs w:val="24"/>
        </w:rPr>
        <w:t>并提醒各方</w:t>
      </w:r>
      <w:r>
        <w:rPr>
          <w:rFonts w:ascii="微软雅黑" w:eastAsia="微软雅黑" w:hAnsi="微软雅黑" w:hint="eastAsia"/>
          <w:sz w:val="24"/>
          <w:szCs w:val="24"/>
        </w:rPr>
        <w:t>：</w:t>
      </w:r>
    </w:p>
    <w:p w:rsidR="000A1852" w:rsidRPr="000A1852" w:rsidRDefault="00EB2803" w:rsidP="0081634E">
      <w:pPr>
        <w:pStyle w:val="a8"/>
        <w:numPr>
          <w:ilvl w:val="0"/>
          <w:numId w:val="1"/>
        </w:numPr>
        <w:spacing w:line="460" w:lineRule="exact"/>
        <w:ind w:firstLineChars="0"/>
        <w:jc w:val="left"/>
        <w:rPr>
          <w:rFonts w:ascii="微软雅黑" w:eastAsia="微软雅黑" w:hAnsi="微软雅黑"/>
          <w:sz w:val="24"/>
          <w:szCs w:val="24"/>
        </w:rPr>
      </w:pPr>
      <w:proofErr w:type="gramStart"/>
      <w:r w:rsidRPr="000A1852">
        <w:rPr>
          <w:rFonts w:ascii="微软雅黑" w:eastAsia="微软雅黑" w:hAnsi="微软雅黑" w:hint="eastAsia"/>
          <w:sz w:val="24"/>
          <w:szCs w:val="24"/>
        </w:rPr>
        <w:t>森乐公司</w:t>
      </w:r>
      <w:proofErr w:type="gramEnd"/>
      <w:r w:rsidRPr="000A1852">
        <w:rPr>
          <w:rFonts w:ascii="微软雅黑" w:eastAsia="微软雅黑" w:hAnsi="微软雅黑" w:hint="eastAsia"/>
          <w:sz w:val="24"/>
          <w:szCs w:val="24"/>
        </w:rPr>
        <w:t>要求所有安装后的用户信息必须报备到森乐总部，未报备的所有产品均不在质</w:t>
      </w:r>
      <w:proofErr w:type="gramStart"/>
      <w:r w:rsidRPr="000A1852">
        <w:rPr>
          <w:rFonts w:ascii="微软雅黑" w:eastAsia="微软雅黑" w:hAnsi="微软雅黑" w:hint="eastAsia"/>
          <w:sz w:val="24"/>
          <w:szCs w:val="24"/>
        </w:rPr>
        <w:t>保范围</w:t>
      </w:r>
      <w:proofErr w:type="gramEnd"/>
      <w:r w:rsidRPr="000A1852">
        <w:rPr>
          <w:rFonts w:ascii="微软雅黑" w:eastAsia="微软雅黑" w:hAnsi="微软雅黑" w:hint="eastAsia"/>
          <w:sz w:val="24"/>
          <w:szCs w:val="24"/>
        </w:rPr>
        <w:t>内。因压力波动、停水等外部原因引起的事故不在质</w:t>
      </w:r>
      <w:proofErr w:type="gramStart"/>
      <w:r w:rsidRPr="000A1852">
        <w:rPr>
          <w:rFonts w:ascii="微软雅黑" w:eastAsia="微软雅黑" w:hAnsi="微软雅黑" w:hint="eastAsia"/>
          <w:sz w:val="24"/>
          <w:szCs w:val="24"/>
        </w:rPr>
        <w:t>保范围</w:t>
      </w:r>
      <w:proofErr w:type="gramEnd"/>
      <w:r w:rsidRPr="000A1852">
        <w:rPr>
          <w:rFonts w:ascii="微软雅黑" w:eastAsia="微软雅黑" w:hAnsi="微软雅黑" w:hint="eastAsia"/>
          <w:sz w:val="24"/>
          <w:szCs w:val="24"/>
        </w:rPr>
        <w:t>内，所有因产品使用中破损或质量问题引发的服务事宜需由工厂或三方复核确认问题及责任。</w:t>
      </w:r>
    </w:p>
    <w:p w:rsidR="008F6026" w:rsidRDefault="008F6026" w:rsidP="008F6026">
      <w:pPr>
        <w:pStyle w:val="a8"/>
        <w:numPr>
          <w:ilvl w:val="0"/>
          <w:numId w:val="1"/>
        </w:numPr>
        <w:spacing w:line="460" w:lineRule="exact"/>
        <w:ind w:firstLineChars="0"/>
        <w:jc w:val="left"/>
        <w:rPr>
          <w:rFonts w:ascii="微软雅黑" w:eastAsia="微软雅黑" w:hAnsi="微软雅黑" w:hint="eastAsia"/>
          <w:sz w:val="24"/>
          <w:szCs w:val="24"/>
        </w:rPr>
      </w:pPr>
      <w:r w:rsidRPr="000A1852">
        <w:rPr>
          <w:rFonts w:ascii="微软雅黑" w:eastAsia="微软雅黑" w:hAnsi="微软雅黑" w:hint="eastAsia"/>
          <w:sz w:val="24"/>
          <w:szCs w:val="24"/>
        </w:rPr>
        <w:t>超出存放期限或质</w:t>
      </w:r>
      <w:proofErr w:type="gramStart"/>
      <w:r w:rsidRPr="000A1852">
        <w:rPr>
          <w:rFonts w:ascii="微软雅黑" w:eastAsia="微软雅黑" w:hAnsi="微软雅黑" w:hint="eastAsia"/>
          <w:sz w:val="24"/>
          <w:szCs w:val="24"/>
        </w:rPr>
        <w:t>保时间</w:t>
      </w:r>
      <w:proofErr w:type="gramEnd"/>
      <w:r w:rsidRPr="000A1852">
        <w:rPr>
          <w:rFonts w:ascii="微软雅黑" w:eastAsia="微软雅黑" w:hAnsi="微软雅黑" w:hint="eastAsia"/>
          <w:sz w:val="24"/>
          <w:szCs w:val="24"/>
        </w:rPr>
        <w:t>的产品均不享受任何官方质保服务；非签约授权渠道销售的任何货品均不在质</w:t>
      </w:r>
      <w:proofErr w:type="gramStart"/>
      <w:r w:rsidRPr="000A1852">
        <w:rPr>
          <w:rFonts w:ascii="微软雅黑" w:eastAsia="微软雅黑" w:hAnsi="微软雅黑" w:hint="eastAsia"/>
          <w:sz w:val="24"/>
          <w:szCs w:val="24"/>
        </w:rPr>
        <w:t>保范围</w:t>
      </w:r>
      <w:proofErr w:type="gramEnd"/>
      <w:r w:rsidRPr="000A1852">
        <w:rPr>
          <w:rFonts w:ascii="微软雅黑" w:eastAsia="微软雅黑" w:hAnsi="微软雅黑" w:hint="eastAsia"/>
          <w:sz w:val="24"/>
          <w:szCs w:val="24"/>
        </w:rPr>
        <w:t>内。未报备的用户及产品所有责任均由销售方自行承担。</w:t>
      </w:r>
    </w:p>
    <w:p w:rsidR="000A1852" w:rsidRDefault="00EB2803" w:rsidP="0081634E">
      <w:pPr>
        <w:pStyle w:val="a8"/>
        <w:numPr>
          <w:ilvl w:val="0"/>
          <w:numId w:val="1"/>
        </w:numPr>
        <w:spacing w:line="460" w:lineRule="exact"/>
        <w:ind w:firstLineChars="0"/>
        <w:jc w:val="left"/>
        <w:rPr>
          <w:rFonts w:ascii="微软雅黑" w:eastAsia="微软雅黑" w:hAnsi="微软雅黑"/>
          <w:sz w:val="24"/>
          <w:szCs w:val="24"/>
        </w:rPr>
      </w:pPr>
      <w:r w:rsidRPr="00C069CA">
        <w:rPr>
          <w:rFonts w:ascii="微软雅黑" w:eastAsia="微软雅黑" w:hAnsi="微软雅黑" w:hint="eastAsia"/>
          <w:b/>
          <w:sz w:val="24"/>
          <w:szCs w:val="24"/>
        </w:rPr>
        <w:t>如果合作终止</w:t>
      </w:r>
      <w:r w:rsidRPr="000A1852">
        <w:rPr>
          <w:rFonts w:ascii="微软雅黑" w:eastAsia="微软雅黑" w:hAnsi="微软雅黑" w:hint="eastAsia"/>
          <w:sz w:val="24"/>
          <w:szCs w:val="24"/>
        </w:rPr>
        <w:t>，在交接时须报备所有已安装的客户信息，</w:t>
      </w:r>
      <w:r w:rsidRPr="008F6026">
        <w:rPr>
          <w:rFonts w:ascii="微软雅黑" w:eastAsia="微软雅黑" w:hAnsi="微软雅黑" w:hint="eastAsia"/>
          <w:b/>
          <w:sz w:val="24"/>
          <w:szCs w:val="24"/>
        </w:rPr>
        <w:t>存量货品</w:t>
      </w:r>
      <w:r w:rsidR="008F6026">
        <w:rPr>
          <w:rFonts w:ascii="微软雅黑" w:eastAsia="微软雅黑" w:hAnsi="微软雅黑" w:hint="eastAsia"/>
          <w:sz w:val="24"/>
          <w:szCs w:val="24"/>
        </w:rPr>
        <w:t>请按要求安装</w:t>
      </w:r>
      <w:r w:rsidR="008F6026">
        <w:rPr>
          <w:rFonts w:ascii="微软雅黑" w:eastAsia="微软雅黑" w:hAnsi="微软雅黑" w:hint="eastAsia"/>
          <w:sz w:val="24"/>
          <w:szCs w:val="24"/>
        </w:rPr>
        <w:t>，</w:t>
      </w:r>
      <w:r w:rsidRPr="000A1852">
        <w:rPr>
          <w:rFonts w:ascii="微软雅黑" w:eastAsia="微软雅黑" w:hAnsi="微软雅黑" w:hint="eastAsia"/>
          <w:sz w:val="24"/>
          <w:szCs w:val="24"/>
        </w:rPr>
        <w:t>在质保期限内安装</w:t>
      </w:r>
      <w:r w:rsidR="008F6026">
        <w:rPr>
          <w:rFonts w:ascii="微软雅黑" w:eastAsia="微软雅黑" w:hAnsi="微软雅黑" w:hint="eastAsia"/>
          <w:sz w:val="24"/>
          <w:szCs w:val="24"/>
        </w:rPr>
        <w:t>的存量产品</w:t>
      </w:r>
      <w:r w:rsidRPr="000A1852">
        <w:rPr>
          <w:rFonts w:ascii="微软雅黑" w:eastAsia="微软雅黑" w:hAnsi="微软雅黑" w:hint="eastAsia"/>
          <w:sz w:val="24"/>
          <w:szCs w:val="24"/>
        </w:rPr>
        <w:t>也须及</w:t>
      </w:r>
      <w:proofErr w:type="gramStart"/>
      <w:r w:rsidRPr="000A1852">
        <w:rPr>
          <w:rFonts w:ascii="微软雅黑" w:eastAsia="微软雅黑" w:hAnsi="微软雅黑" w:hint="eastAsia"/>
          <w:sz w:val="24"/>
          <w:szCs w:val="24"/>
        </w:rPr>
        <w:t>时报备并享受</w:t>
      </w:r>
      <w:proofErr w:type="gramEnd"/>
      <w:r w:rsidRPr="000A1852">
        <w:rPr>
          <w:rFonts w:ascii="微软雅黑" w:eastAsia="微软雅黑" w:hAnsi="微软雅黑" w:hint="eastAsia"/>
          <w:sz w:val="24"/>
          <w:szCs w:val="24"/>
        </w:rPr>
        <w:t>标准的质保</w:t>
      </w:r>
      <w:r w:rsidR="008F6026">
        <w:rPr>
          <w:rFonts w:ascii="微软雅黑" w:eastAsia="微软雅黑" w:hAnsi="微软雅黑" w:hint="eastAsia"/>
          <w:sz w:val="24"/>
          <w:szCs w:val="24"/>
        </w:rPr>
        <w:t>服务</w:t>
      </w:r>
      <w:r w:rsidRPr="000A1852">
        <w:rPr>
          <w:rFonts w:ascii="微软雅黑" w:eastAsia="微软雅黑" w:hAnsi="微软雅黑" w:hint="eastAsia"/>
          <w:sz w:val="24"/>
          <w:szCs w:val="24"/>
        </w:rPr>
        <w:t>；</w:t>
      </w:r>
    </w:p>
    <w:p w:rsidR="00C069CA" w:rsidRDefault="00C069CA" w:rsidP="0081634E">
      <w:pPr>
        <w:pStyle w:val="a8"/>
        <w:numPr>
          <w:ilvl w:val="0"/>
          <w:numId w:val="1"/>
        </w:numPr>
        <w:spacing w:line="460" w:lineRule="exact"/>
        <w:ind w:firstLineChars="0"/>
        <w:jc w:val="left"/>
        <w:rPr>
          <w:rFonts w:ascii="微软雅黑" w:eastAsia="微软雅黑" w:hAnsi="微软雅黑" w:hint="eastAsia"/>
          <w:sz w:val="24"/>
          <w:szCs w:val="24"/>
        </w:rPr>
      </w:pPr>
      <w:r>
        <w:rPr>
          <w:rFonts w:ascii="微软雅黑" w:eastAsia="微软雅黑" w:hAnsi="微软雅黑" w:hint="eastAsia"/>
          <w:sz w:val="24"/>
          <w:szCs w:val="24"/>
        </w:rPr>
        <w:t>以下产品/</w:t>
      </w:r>
      <w:r>
        <w:rPr>
          <w:rFonts w:ascii="微软雅黑" w:eastAsia="微软雅黑" w:hAnsi="微软雅黑" w:hint="eastAsia"/>
          <w:sz w:val="24"/>
          <w:szCs w:val="24"/>
        </w:rPr>
        <w:t>辅助</w:t>
      </w:r>
      <w:r>
        <w:rPr>
          <w:rFonts w:ascii="微软雅黑" w:eastAsia="微软雅黑" w:hAnsi="微软雅黑" w:hint="eastAsia"/>
          <w:sz w:val="24"/>
          <w:szCs w:val="24"/>
        </w:rPr>
        <w:t>部件因超期存放或出厂时间超过一年，已经不再享受官方质保服务，请在安装时</w:t>
      </w:r>
      <w:r w:rsidR="0081634E">
        <w:rPr>
          <w:rFonts w:ascii="微软雅黑" w:eastAsia="微软雅黑" w:hAnsi="微软雅黑" w:hint="eastAsia"/>
          <w:sz w:val="24"/>
          <w:szCs w:val="24"/>
        </w:rPr>
        <w:t>注意检查，及时</w:t>
      </w:r>
      <w:r>
        <w:rPr>
          <w:rFonts w:ascii="微软雅黑" w:eastAsia="微软雅黑" w:hAnsi="微软雅黑" w:hint="eastAsia"/>
          <w:sz w:val="24"/>
          <w:szCs w:val="24"/>
        </w:rPr>
        <w:t>更换或取消</w:t>
      </w:r>
      <w:r w:rsidR="0081634E">
        <w:rPr>
          <w:rFonts w:ascii="微软雅黑" w:eastAsia="微软雅黑" w:hAnsi="微软雅黑" w:hint="eastAsia"/>
          <w:sz w:val="24"/>
          <w:szCs w:val="24"/>
        </w:rPr>
        <w:t>。如已经安装，应及时检查、更换</w:t>
      </w:r>
      <w:r>
        <w:rPr>
          <w:rFonts w:ascii="微软雅黑" w:eastAsia="微软雅黑" w:hAnsi="微软雅黑" w:hint="eastAsia"/>
          <w:sz w:val="24"/>
          <w:szCs w:val="24"/>
        </w:rPr>
        <w:t>：</w:t>
      </w:r>
    </w:p>
    <w:p w:rsidR="00C069CA" w:rsidRPr="0081634E" w:rsidRDefault="00C069CA" w:rsidP="00CC0A2D">
      <w:pPr>
        <w:pStyle w:val="a8"/>
        <w:numPr>
          <w:ilvl w:val="0"/>
          <w:numId w:val="2"/>
        </w:numPr>
        <w:spacing w:line="400" w:lineRule="exact"/>
        <w:ind w:left="1560" w:firstLineChars="0" w:hanging="403"/>
        <w:jc w:val="left"/>
        <w:rPr>
          <w:rFonts w:ascii="微软雅黑" w:eastAsia="微软雅黑" w:hAnsi="微软雅黑" w:hint="eastAsia"/>
          <w:szCs w:val="21"/>
        </w:rPr>
      </w:pPr>
      <w:r w:rsidRPr="0081634E">
        <w:rPr>
          <w:rFonts w:ascii="微软雅黑" w:eastAsia="微软雅黑" w:hAnsi="微软雅黑" w:hint="eastAsia"/>
          <w:szCs w:val="21"/>
        </w:rPr>
        <w:t>所有标签水批已经过期的产品；</w:t>
      </w:r>
    </w:p>
    <w:p w:rsidR="00CC0A2D" w:rsidRPr="0081634E" w:rsidRDefault="00CC0A2D" w:rsidP="00CC0A2D">
      <w:pPr>
        <w:pStyle w:val="a8"/>
        <w:numPr>
          <w:ilvl w:val="0"/>
          <w:numId w:val="2"/>
        </w:numPr>
        <w:spacing w:line="400" w:lineRule="exact"/>
        <w:ind w:left="1560" w:firstLineChars="0" w:hanging="403"/>
        <w:jc w:val="left"/>
        <w:rPr>
          <w:rFonts w:ascii="微软雅黑" w:eastAsia="微软雅黑" w:hAnsi="微软雅黑"/>
          <w:szCs w:val="21"/>
        </w:rPr>
      </w:pPr>
      <w:r w:rsidRPr="0081634E">
        <w:rPr>
          <w:rFonts w:ascii="微软雅黑" w:eastAsia="微软雅黑" w:hAnsi="微软雅黑"/>
          <w:szCs w:val="21"/>
        </w:rPr>
        <w:t>SF</w:t>
      </w:r>
      <w:r w:rsidRPr="0081634E">
        <w:rPr>
          <w:rFonts w:ascii="微软雅黑" w:eastAsia="微软雅黑" w:hAnsi="微软雅黑" w:hint="eastAsia"/>
          <w:szCs w:val="21"/>
        </w:rPr>
        <w:t>120经典款</w:t>
      </w:r>
      <w:r>
        <w:rPr>
          <w:rFonts w:ascii="微软雅黑" w:eastAsia="微软雅黑" w:hAnsi="微软雅黑" w:hint="eastAsia"/>
          <w:szCs w:val="21"/>
        </w:rPr>
        <w:t>；</w:t>
      </w:r>
    </w:p>
    <w:p w:rsidR="00C069CA" w:rsidRPr="0081634E" w:rsidRDefault="00C069CA" w:rsidP="00CC0A2D">
      <w:pPr>
        <w:pStyle w:val="a8"/>
        <w:numPr>
          <w:ilvl w:val="0"/>
          <w:numId w:val="2"/>
        </w:numPr>
        <w:spacing w:line="400" w:lineRule="exact"/>
        <w:ind w:left="1560" w:firstLineChars="0" w:hanging="403"/>
        <w:jc w:val="left"/>
        <w:rPr>
          <w:rFonts w:ascii="微软雅黑" w:eastAsia="微软雅黑" w:hAnsi="微软雅黑" w:hint="eastAsia"/>
          <w:szCs w:val="21"/>
        </w:rPr>
      </w:pPr>
      <w:r w:rsidRPr="0081634E">
        <w:rPr>
          <w:rFonts w:ascii="微软雅黑" w:eastAsia="微软雅黑" w:hAnsi="微软雅黑" w:hint="eastAsia"/>
          <w:szCs w:val="21"/>
        </w:rPr>
        <w:t>标准10</w:t>
      </w:r>
      <w:r w:rsidR="0081634E" w:rsidRPr="0081634E">
        <w:rPr>
          <w:rFonts w:ascii="微软雅黑" w:eastAsia="微软雅黑" w:hAnsi="微软雅黑" w:hint="eastAsia"/>
          <w:szCs w:val="21"/>
        </w:rPr>
        <w:t>"</w:t>
      </w:r>
      <w:r w:rsidRPr="0081634E">
        <w:rPr>
          <w:rFonts w:ascii="微软雅黑" w:eastAsia="微软雅黑" w:hAnsi="微软雅黑"/>
          <w:szCs w:val="21"/>
        </w:rPr>
        <w:t>前置滤瓶</w:t>
      </w:r>
      <w:r w:rsidR="0081634E" w:rsidRPr="0081634E">
        <w:rPr>
          <w:rFonts w:ascii="微软雅黑" w:eastAsia="微软雅黑" w:hAnsi="微软雅黑"/>
          <w:szCs w:val="21"/>
        </w:rPr>
        <w:t>（包括QC、</w:t>
      </w:r>
      <w:r w:rsidR="0081634E" w:rsidRPr="0081634E">
        <w:rPr>
          <w:rFonts w:ascii="微软雅黑" w:eastAsia="微软雅黑" w:hAnsi="微软雅黑"/>
          <w:szCs w:val="21"/>
        </w:rPr>
        <w:t>TFC</w:t>
      </w:r>
      <w:r w:rsidR="0081634E" w:rsidRPr="0081634E">
        <w:rPr>
          <w:rFonts w:ascii="微软雅黑" w:eastAsia="微软雅黑" w:hAnsi="微软雅黑"/>
          <w:szCs w:val="21"/>
        </w:rPr>
        <w:t>各型号赠送配置的。尤其是进出水口没有英文标识的产品，已经出厂超过</w:t>
      </w:r>
      <w:r w:rsidR="0081634E" w:rsidRPr="0081634E">
        <w:rPr>
          <w:rFonts w:ascii="微软雅黑" w:eastAsia="微软雅黑" w:hAnsi="微软雅黑" w:hint="eastAsia"/>
          <w:szCs w:val="21"/>
        </w:rPr>
        <w:t>3年</w:t>
      </w:r>
      <w:r w:rsidR="0081634E" w:rsidRPr="0081634E">
        <w:rPr>
          <w:rFonts w:ascii="微软雅黑" w:eastAsia="微软雅黑" w:hAnsi="微软雅黑"/>
          <w:szCs w:val="21"/>
        </w:rPr>
        <w:t>）</w:t>
      </w:r>
      <w:r w:rsidRPr="0081634E">
        <w:rPr>
          <w:rFonts w:ascii="微软雅黑" w:eastAsia="微软雅黑" w:hAnsi="微软雅黑"/>
          <w:szCs w:val="21"/>
        </w:rPr>
        <w:t>；</w:t>
      </w:r>
      <w:bookmarkStart w:id="0" w:name="_GoBack"/>
      <w:bookmarkEnd w:id="0"/>
    </w:p>
    <w:p w:rsidR="00C069CA" w:rsidRDefault="0081634E" w:rsidP="00CC0A2D">
      <w:pPr>
        <w:pStyle w:val="a8"/>
        <w:numPr>
          <w:ilvl w:val="0"/>
          <w:numId w:val="2"/>
        </w:numPr>
        <w:spacing w:line="400" w:lineRule="exact"/>
        <w:ind w:left="1560" w:firstLineChars="0" w:hanging="403"/>
        <w:jc w:val="left"/>
        <w:rPr>
          <w:rFonts w:ascii="微软雅黑" w:eastAsia="微软雅黑" w:hAnsi="微软雅黑" w:hint="eastAsia"/>
          <w:szCs w:val="21"/>
        </w:rPr>
      </w:pPr>
      <w:r w:rsidRPr="0081634E">
        <w:rPr>
          <w:rFonts w:ascii="微软雅黑" w:eastAsia="微软雅黑" w:hAnsi="微软雅黑"/>
          <w:szCs w:val="21"/>
        </w:rPr>
        <w:t>塑料</w:t>
      </w:r>
      <w:proofErr w:type="gramStart"/>
      <w:r w:rsidRPr="0081634E">
        <w:rPr>
          <w:rFonts w:ascii="微软雅黑" w:eastAsia="微软雅黑" w:hAnsi="微软雅黑"/>
          <w:szCs w:val="21"/>
        </w:rPr>
        <w:t>一</w:t>
      </w:r>
      <w:proofErr w:type="gramEnd"/>
      <w:r w:rsidRPr="0081634E">
        <w:rPr>
          <w:rFonts w:ascii="微软雅黑" w:eastAsia="微软雅黑" w:hAnsi="微软雅黑"/>
          <w:szCs w:val="21"/>
        </w:rPr>
        <w:t>体式三通球阀；</w:t>
      </w:r>
    </w:p>
    <w:p w:rsidR="00CC0A2D" w:rsidRPr="0081634E" w:rsidRDefault="00CC0A2D" w:rsidP="00CC0A2D">
      <w:pPr>
        <w:pStyle w:val="a8"/>
        <w:numPr>
          <w:ilvl w:val="0"/>
          <w:numId w:val="2"/>
        </w:numPr>
        <w:spacing w:line="400" w:lineRule="exact"/>
        <w:ind w:left="1560" w:firstLineChars="0" w:hanging="403"/>
        <w:jc w:val="left"/>
        <w:rPr>
          <w:rFonts w:ascii="微软雅黑" w:eastAsia="微软雅黑" w:hAnsi="微软雅黑" w:hint="eastAsia"/>
          <w:szCs w:val="21"/>
        </w:rPr>
      </w:pPr>
      <w:r>
        <w:rPr>
          <w:rFonts w:ascii="微软雅黑" w:eastAsia="微软雅黑" w:hAnsi="微软雅黑" w:hint="eastAsia"/>
          <w:szCs w:val="21"/>
        </w:rPr>
        <w:t>无序列号的所有BR035壁挂式</w:t>
      </w:r>
      <w:proofErr w:type="gramStart"/>
      <w:r>
        <w:rPr>
          <w:rFonts w:ascii="微软雅黑" w:eastAsia="微软雅黑" w:hAnsi="微软雅黑" w:hint="eastAsia"/>
          <w:szCs w:val="21"/>
        </w:rPr>
        <w:t>管线机</w:t>
      </w:r>
      <w:proofErr w:type="gramEnd"/>
      <w:r>
        <w:rPr>
          <w:rFonts w:ascii="微软雅黑" w:eastAsia="微软雅黑" w:hAnsi="微软雅黑" w:hint="eastAsia"/>
          <w:szCs w:val="21"/>
        </w:rPr>
        <w:t>产品。</w:t>
      </w:r>
    </w:p>
    <w:p w:rsidR="00250149" w:rsidRDefault="00EB2803" w:rsidP="0081634E">
      <w:pPr>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特此提醒。</w:t>
      </w:r>
    </w:p>
    <w:p w:rsidR="00250149" w:rsidRDefault="00EB2803" w:rsidP="0081634E">
      <w:pPr>
        <w:spacing w:line="460" w:lineRule="exact"/>
        <w:jc w:val="right"/>
        <w:rPr>
          <w:rFonts w:ascii="微软雅黑" w:eastAsia="微软雅黑" w:hAnsi="微软雅黑"/>
          <w:sz w:val="24"/>
          <w:szCs w:val="24"/>
        </w:rPr>
      </w:pPr>
      <w:r>
        <w:rPr>
          <w:rFonts w:ascii="微软雅黑" w:eastAsia="微软雅黑" w:hAnsi="微软雅黑" w:hint="eastAsia"/>
          <w:sz w:val="24"/>
          <w:szCs w:val="24"/>
        </w:rPr>
        <w:t>森乐净化技术（上海）有限公司</w:t>
      </w:r>
    </w:p>
    <w:p w:rsidR="00250149" w:rsidRDefault="00EB2803" w:rsidP="0081634E">
      <w:pPr>
        <w:spacing w:line="460" w:lineRule="exact"/>
        <w:jc w:val="right"/>
        <w:rPr>
          <w:rFonts w:ascii="微软雅黑" w:eastAsia="微软雅黑" w:hAnsi="微软雅黑"/>
          <w:sz w:val="24"/>
          <w:szCs w:val="24"/>
        </w:rPr>
      </w:pPr>
      <w:r>
        <w:rPr>
          <w:rFonts w:ascii="微软雅黑" w:eastAsia="微软雅黑" w:hAnsi="微软雅黑" w:hint="eastAsia"/>
          <w:sz w:val="24"/>
          <w:szCs w:val="24"/>
        </w:rPr>
        <w:t>法律顾问：易法通法</w:t>
      </w:r>
      <w:proofErr w:type="gramStart"/>
      <w:r>
        <w:rPr>
          <w:rFonts w:ascii="微软雅黑" w:eastAsia="微软雅黑" w:hAnsi="微软雅黑" w:hint="eastAsia"/>
          <w:sz w:val="24"/>
          <w:szCs w:val="24"/>
        </w:rPr>
        <w:t>务</w:t>
      </w:r>
      <w:proofErr w:type="gramEnd"/>
      <w:r>
        <w:rPr>
          <w:rFonts w:ascii="微软雅黑" w:eastAsia="微软雅黑" w:hAnsi="微软雅黑" w:hint="eastAsia"/>
          <w:sz w:val="24"/>
          <w:szCs w:val="24"/>
        </w:rPr>
        <w:t>信息管理股份有限公司</w:t>
      </w:r>
    </w:p>
    <w:p w:rsidR="00250149" w:rsidRDefault="00CC0A2D" w:rsidP="0081634E">
      <w:pPr>
        <w:spacing w:line="460" w:lineRule="exact"/>
        <w:jc w:val="right"/>
        <w:rPr>
          <w:rFonts w:ascii="微软雅黑" w:eastAsia="微软雅黑" w:hAnsi="微软雅黑"/>
          <w:sz w:val="24"/>
          <w:szCs w:val="24"/>
        </w:rPr>
      </w:pPr>
      <w:r>
        <w:rPr>
          <w:rFonts w:ascii="微软雅黑" w:eastAsia="微软雅黑" w:hAnsi="微软雅黑" w:hint="eastAsia"/>
          <w:sz w:val="24"/>
          <w:szCs w:val="24"/>
        </w:rPr>
        <w:t>2019.12</w:t>
      </w:r>
      <w:r w:rsidR="00EB2803">
        <w:rPr>
          <w:rFonts w:ascii="微软雅黑" w:eastAsia="微软雅黑" w:hAnsi="微软雅黑" w:hint="eastAsia"/>
          <w:sz w:val="24"/>
          <w:szCs w:val="24"/>
        </w:rPr>
        <w:t>.01</w:t>
      </w:r>
    </w:p>
    <w:sectPr w:rsidR="00250149">
      <w:headerReference w:type="default" r:id="rId9"/>
      <w:footerReference w:type="default" r:id="rId10"/>
      <w:pgSz w:w="11906" w:h="16838"/>
      <w:pgMar w:top="1440" w:right="1077" w:bottom="1134" w:left="1077" w:header="426" w:footer="2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71" w:rsidRDefault="003D4571">
      <w:r>
        <w:separator/>
      </w:r>
    </w:p>
  </w:endnote>
  <w:endnote w:type="continuationSeparator" w:id="0">
    <w:p w:rsidR="003D4571" w:rsidRDefault="003D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auto"/>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49" w:rsidRDefault="00EB2803">
    <w:pPr>
      <w:pStyle w:val="a5"/>
      <w:pBdr>
        <w:top w:val="single" w:sz="24" w:space="5" w:color="9BBB59" w:themeColor="accent3"/>
      </w:pBdr>
      <w:ind w:leftChars="-134" w:left="-281"/>
      <w:rPr>
        <w:rFonts w:ascii="Adobe 仿宋 Std R" w:eastAsia="Adobe 仿宋 Std R" w:hAnsi="Adobe 仿宋 Std R"/>
        <w:color w:val="5F5F5F"/>
      </w:rPr>
    </w:pPr>
    <w:r>
      <w:rPr>
        <w:rFonts w:ascii="Adobe 仿宋 Std R" w:eastAsia="Adobe 仿宋 Std R" w:hAnsi="Adobe 仿宋 Std R" w:hint="eastAsia"/>
        <w:noProof/>
        <w:color w:val="5F5F5F"/>
      </w:rPr>
      <w:drawing>
        <wp:anchor distT="0" distB="0" distL="114300" distR="114300" simplePos="0" relativeHeight="251660288" behindDoc="0" locked="0" layoutInCell="1" allowOverlap="0">
          <wp:simplePos x="0" y="0"/>
          <wp:positionH relativeFrom="column">
            <wp:posOffset>5520055</wp:posOffset>
          </wp:positionH>
          <wp:positionV relativeFrom="paragraph">
            <wp:posOffset>76200</wp:posOffset>
          </wp:positionV>
          <wp:extent cx="666115" cy="666115"/>
          <wp:effectExtent l="0" t="0" r="0" b="0"/>
          <wp:wrapNone/>
          <wp:docPr id="4" name="图片 4" descr="../../../../../Downloads/qrcode_for_gh_a33239008a18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qrcode_for_gh_a33239008a18_34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flipH="1">
                    <a:off x="0" y="0"/>
                    <a:ext cx="666000" cy="666000"/>
                  </a:xfrm>
                  <a:prstGeom prst="rect">
                    <a:avLst/>
                  </a:prstGeom>
                  <a:noFill/>
                  <a:ln>
                    <a:noFill/>
                  </a:ln>
                </pic:spPr>
              </pic:pic>
            </a:graphicData>
          </a:graphic>
        </wp:anchor>
      </w:drawing>
    </w:r>
    <w:r>
      <w:rPr>
        <w:rFonts w:ascii="Adobe 仿宋 Std R" w:eastAsia="Adobe 仿宋 Std R" w:hAnsi="Adobe 仿宋 Std R" w:hint="eastAsia"/>
        <w:color w:val="5F5F5F"/>
      </w:rPr>
      <w:t xml:space="preserve">森乐净化技术(上海)有限公司     </w:t>
    </w:r>
    <w:r>
      <w:rPr>
        <w:rFonts w:ascii="Adobe 仿宋 Std R" w:eastAsia="Adobe 仿宋 Std R" w:hAnsi="Adobe 仿宋 Std R"/>
        <w:color w:val="5F5F5F"/>
      </w:rPr>
      <w:t xml:space="preserve">Senwater Tech. (Shanghai) CO., Ltd </w:t>
    </w:r>
    <w:r>
      <w:rPr>
        <w:rFonts w:ascii="Adobe 仿宋 Std R" w:eastAsia="Adobe 仿宋 Std R" w:hAnsi="Adobe 仿宋 Std R" w:hint="eastAsia"/>
        <w:color w:val="5F5F5F"/>
      </w:rPr>
      <w:t xml:space="preserve">          </w:t>
    </w:r>
    <w:hyperlink r:id="rId2" w:history="1">
      <w:r>
        <w:rPr>
          <w:rStyle w:val="a7"/>
          <w:rFonts w:ascii="Adobe 仿宋 Std R" w:eastAsia="Adobe 仿宋 Std R" w:hAnsi="Adobe 仿宋 Std R" w:hint="eastAsia"/>
        </w:rPr>
        <w:t>info@senwater.com</w:t>
      </w:r>
    </w:hyperlink>
    <w:r>
      <w:rPr>
        <w:rFonts w:ascii="Adobe 仿宋 Std R" w:eastAsia="Adobe 仿宋 Std R" w:hAnsi="Adobe 仿宋 Std R" w:hint="eastAsia"/>
        <w:color w:val="5F5F5F"/>
      </w:rPr>
      <w:t xml:space="preserve"> </w:t>
    </w:r>
  </w:p>
  <w:p w:rsidR="00250149" w:rsidRDefault="00EB2803">
    <w:pPr>
      <w:pStyle w:val="a5"/>
      <w:ind w:leftChars="-134" w:left="-281"/>
      <w:rPr>
        <w:rFonts w:ascii="Adobe 仿宋 Std R" w:eastAsia="Adobe 仿宋 Std R" w:hAnsi="Adobe 仿宋 Std R"/>
        <w:color w:val="5F5F5F"/>
      </w:rPr>
    </w:pPr>
    <w:r>
      <w:rPr>
        <w:rFonts w:ascii="Adobe 仿宋 Std R" w:eastAsia="Adobe 仿宋 Std R" w:hAnsi="Adobe 仿宋 Std R" w:hint="eastAsia"/>
        <w:color w:val="5F5F5F"/>
      </w:rPr>
      <w:t>上海市普陀区谈家渡路28号</w:t>
    </w:r>
    <w:proofErr w:type="gramStart"/>
    <w:r>
      <w:rPr>
        <w:rFonts w:ascii="Adobe 仿宋 Std R" w:eastAsia="Adobe 仿宋 Std R" w:hAnsi="Adobe 仿宋 Std R" w:hint="eastAsia"/>
        <w:color w:val="5F5F5F"/>
      </w:rPr>
      <w:t>盛泉大厦</w:t>
    </w:r>
    <w:proofErr w:type="gramEnd"/>
    <w:r>
      <w:rPr>
        <w:rFonts w:ascii="Adobe 仿宋 Std R" w:eastAsia="Adobe 仿宋 Std R" w:hAnsi="Adobe 仿宋 Std R" w:hint="eastAsia"/>
        <w:color w:val="5F5F5F"/>
      </w:rPr>
      <w:t xml:space="preserve">8楼H座200063               </w:t>
    </w:r>
    <w:r>
      <w:rPr>
        <w:rFonts w:ascii="Adobe 仿宋 Std R" w:eastAsia="Adobe 仿宋 Std R" w:hAnsi="Adobe 仿宋 Std R"/>
        <w:color w:val="5F5F5F"/>
      </w:rPr>
      <w:t>021-32552602</w:t>
    </w:r>
    <w:r>
      <w:rPr>
        <w:rFonts w:ascii="Adobe 仿宋 Std R" w:eastAsia="Adobe 仿宋 Std R" w:hAnsi="Adobe 仿宋 Std R" w:hint="eastAsia"/>
        <w:color w:val="5F5F5F"/>
      </w:rPr>
      <w:t>/</w:t>
    </w:r>
    <w:r>
      <w:rPr>
        <w:rFonts w:ascii="Adobe 仿宋 Std R" w:eastAsia="Adobe 仿宋 Std R" w:hAnsi="Adobe 仿宋 Std R" w:hint="eastAsia"/>
        <w:color w:val="5F5F5F"/>
        <w:kern w:val="0"/>
      </w:rPr>
      <w:t xml:space="preserve"> 400-180-1568</w:t>
    </w:r>
  </w:p>
  <w:p w:rsidR="00250149" w:rsidRDefault="00EB2803">
    <w:pPr>
      <w:pStyle w:val="a5"/>
      <w:ind w:leftChars="-134" w:left="-281"/>
      <w:rPr>
        <w:rFonts w:ascii="Adobe 仿宋 Std R" w:eastAsia="Adobe 仿宋 Std R" w:hAnsi="Adobe 仿宋 Std R"/>
        <w:color w:val="5F5F5F"/>
      </w:rPr>
    </w:pPr>
    <w:r>
      <w:rPr>
        <w:rFonts w:ascii="Adobe 仿宋 Std R" w:eastAsia="Adobe 仿宋 Std R" w:hAnsi="Adobe 仿宋 Std R"/>
        <w:color w:val="5F5F5F"/>
      </w:rPr>
      <w:t xml:space="preserve">Room8-H, Shengquan </w:t>
    </w:r>
    <w:r>
      <w:rPr>
        <w:rFonts w:ascii="Adobe 仿宋 Std R" w:eastAsia="Adobe 仿宋 Std R" w:hAnsi="Adobe 仿宋 Std R" w:hint="eastAsia"/>
        <w:color w:val="5F5F5F"/>
      </w:rPr>
      <w:t>B</w:t>
    </w:r>
    <w:r>
      <w:rPr>
        <w:rFonts w:ascii="Adobe 仿宋 Std R" w:eastAsia="Adobe 仿宋 Std R" w:hAnsi="Adobe 仿宋 Std R"/>
        <w:color w:val="5F5F5F"/>
      </w:rPr>
      <w:t>uilding, No. 28, Tanjiadu Road, Shanghai</w:t>
    </w:r>
    <w:r>
      <w:rPr>
        <w:rFonts w:ascii="Adobe 仿宋 Std R" w:eastAsia="Adobe 仿宋 Std R" w:hAnsi="Adobe 仿宋 Std R" w:hint="eastAsia"/>
        <w:color w:val="5F5F5F"/>
      </w:rPr>
      <w:t xml:space="preserve">     </w:t>
    </w:r>
    <w:hyperlink r:id="rId3" w:history="1">
      <w:r>
        <w:rPr>
          <w:rStyle w:val="a7"/>
          <w:rFonts w:ascii="Adobe 仿宋 Std R" w:eastAsia="Adobe 仿宋 Std R" w:hAnsi="Adobe 仿宋 Std R"/>
        </w:rPr>
        <w:t>www.senwater.com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71" w:rsidRDefault="003D4571">
      <w:r>
        <w:separator/>
      </w:r>
    </w:p>
  </w:footnote>
  <w:footnote w:type="continuationSeparator" w:id="0">
    <w:p w:rsidR="003D4571" w:rsidRDefault="003D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49" w:rsidRDefault="00EB2803">
    <w:pPr>
      <w:pStyle w:val="a6"/>
    </w:pPr>
    <w:r>
      <w:rPr>
        <w:rFonts w:ascii="黑体" w:eastAsia="黑体" w:hAnsi="黑体"/>
        <w:noProof/>
        <w:sz w:val="28"/>
        <w:szCs w:val="28"/>
      </w:rPr>
      <w:drawing>
        <wp:inline distT="0" distB="0" distL="0" distR="0">
          <wp:extent cx="169037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003" cy="3690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9323D"/>
    <w:multiLevelType w:val="hybridMultilevel"/>
    <w:tmpl w:val="61AEDA18"/>
    <w:lvl w:ilvl="0" w:tplc="09D6AEBE">
      <w:start w:val="1"/>
      <w:numFmt w:val="decimal"/>
      <w:lvlText w:val="%1）"/>
      <w:lvlJc w:val="left"/>
      <w:pPr>
        <w:ind w:left="1875" w:hanging="72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1">
    <w:nsid w:val="4DBF5639"/>
    <w:multiLevelType w:val="hybridMultilevel"/>
    <w:tmpl w:val="4350B900"/>
    <w:lvl w:ilvl="0" w:tplc="C9346DCA">
      <w:start w:val="1"/>
      <w:numFmt w:val="decimal"/>
      <w:lvlText w:val="%1."/>
      <w:lvlJc w:val="left"/>
      <w:pPr>
        <w:ind w:left="1155" w:hanging="6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D8"/>
    <w:rsid w:val="00086F44"/>
    <w:rsid w:val="000A1852"/>
    <w:rsid w:val="00187DC1"/>
    <w:rsid w:val="001B2B00"/>
    <w:rsid w:val="001E6C29"/>
    <w:rsid w:val="001F6D63"/>
    <w:rsid w:val="002214DB"/>
    <w:rsid w:val="00250149"/>
    <w:rsid w:val="00284AC0"/>
    <w:rsid w:val="002A567B"/>
    <w:rsid w:val="002F3F07"/>
    <w:rsid w:val="00331BF3"/>
    <w:rsid w:val="003802E0"/>
    <w:rsid w:val="00381FC2"/>
    <w:rsid w:val="003D4571"/>
    <w:rsid w:val="003D6553"/>
    <w:rsid w:val="004079C2"/>
    <w:rsid w:val="004B2CA4"/>
    <w:rsid w:val="004D045B"/>
    <w:rsid w:val="005565BE"/>
    <w:rsid w:val="005D30CB"/>
    <w:rsid w:val="005F654D"/>
    <w:rsid w:val="00616216"/>
    <w:rsid w:val="00687B66"/>
    <w:rsid w:val="00727F99"/>
    <w:rsid w:val="0074715B"/>
    <w:rsid w:val="0081634E"/>
    <w:rsid w:val="00817681"/>
    <w:rsid w:val="0082752A"/>
    <w:rsid w:val="008366B3"/>
    <w:rsid w:val="008B3020"/>
    <w:rsid w:val="008F6026"/>
    <w:rsid w:val="00967F9D"/>
    <w:rsid w:val="009B09EB"/>
    <w:rsid w:val="009D40DD"/>
    <w:rsid w:val="009D620A"/>
    <w:rsid w:val="009F2ADB"/>
    <w:rsid w:val="00A40AA1"/>
    <w:rsid w:val="00A754D8"/>
    <w:rsid w:val="00A80392"/>
    <w:rsid w:val="00AE615A"/>
    <w:rsid w:val="00BA4BAC"/>
    <w:rsid w:val="00BF19FC"/>
    <w:rsid w:val="00C06676"/>
    <w:rsid w:val="00C069CA"/>
    <w:rsid w:val="00C872BF"/>
    <w:rsid w:val="00CC0A2D"/>
    <w:rsid w:val="00CF11DF"/>
    <w:rsid w:val="00D564AE"/>
    <w:rsid w:val="00D722D1"/>
    <w:rsid w:val="00E9356A"/>
    <w:rsid w:val="00EA3EA8"/>
    <w:rsid w:val="00EB2803"/>
    <w:rsid w:val="00EB52F1"/>
    <w:rsid w:val="00EC65D6"/>
    <w:rsid w:val="00EC6869"/>
    <w:rsid w:val="00F32EDE"/>
    <w:rsid w:val="00F92703"/>
    <w:rsid w:val="00FB7D9F"/>
    <w:rsid w:val="3A787986"/>
    <w:rsid w:val="5674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enwater.com" TargetMode="External"/><Relationship Id="rId2" Type="http://schemas.openxmlformats.org/officeDocument/2006/relationships/hyperlink" Target="mailto:info@senwater.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125</Words>
  <Characters>713</Characters>
  <Application>Microsoft Office Word</Application>
  <DocSecurity>0</DocSecurity>
  <Lines>5</Lines>
  <Paragraphs>1</Paragraphs>
  <ScaleCrop>false</ScaleCrop>
  <Company>Senwater</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森乐净化</dc:title>
  <dc:creator>navyyang</dc:creator>
  <cp:keywords>森乐净化</cp:keywords>
  <cp:lastModifiedBy>navyyang</cp:lastModifiedBy>
  <cp:revision>5</cp:revision>
  <cp:lastPrinted>2019-03-13T01:52:00Z</cp:lastPrinted>
  <dcterms:created xsi:type="dcterms:W3CDTF">2019-12-30T02:21:00Z</dcterms:created>
  <dcterms:modified xsi:type="dcterms:W3CDTF">2019-12-30T02:42:00Z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